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 xml:space="preserve"> 中国企业总裁工商管理（EMBA）实战班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招生简章</w:t>
      </w:r>
    </w:p>
    <w:p>
      <w:pPr>
        <w:spacing w:line="500" w:lineRule="exact"/>
        <w:rPr>
          <w:rFonts w:ascii="微软雅黑" w:hAnsi="微软雅黑" w:eastAsia="微软雅黑" w:cs="方正大黑简体"/>
          <w:b/>
          <w:bCs/>
          <w:color w:val="AF68A4"/>
          <w:sz w:val="28"/>
          <w:szCs w:val="28"/>
        </w:rPr>
      </w:pPr>
      <w:r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  <w:t>【项目背景】</w:t>
      </w:r>
    </w:p>
    <w:p>
      <w:pPr>
        <w:spacing w:line="480" w:lineRule="auto"/>
        <w:jc w:val="left"/>
        <w:rPr>
          <w:rFonts w:ascii="华文新魏" w:hAnsi="宋体" w:eastAsia="华文新魏" w:cs="宋体"/>
          <w:color w:val="000000" w:themeColor="text1"/>
          <w:kern w:val="13"/>
          <w:sz w:val="32"/>
          <w:szCs w:val="32"/>
        </w:rPr>
      </w:pPr>
      <w:r>
        <w:rPr>
          <w:rFonts w:hint="eastAsia" w:ascii="华文新魏" w:hAnsi="宋体" w:eastAsia="华文新魏" w:cs="宋体"/>
          <w:color w:val="000000" w:themeColor="text1"/>
          <w:kern w:val="13"/>
          <w:sz w:val="32"/>
          <w:szCs w:val="32"/>
        </w:rPr>
        <w:t>致各位企业家朋友：</w:t>
      </w:r>
    </w:p>
    <w:p>
      <w:pPr>
        <w:spacing w:line="480" w:lineRule="auto"/>
        <w:ind w:firstLine="640" w:firstLineChars="200"/>
        <w:jc w:val="left"/>
        <w:rPr>
          <w:rFonts w:ascii="华文新魏" w:hAnsi="宋体" w:eastAsia="华文新魏" w:cs="宋体"/>
          <w:color w:val="000000" w:themeColor="text1"/>
          <w:kern w:val="13"/>
          <w:sz w:val="32"/>
          <w:szCs w:val="32"/>
        </w:rPr>
      </w:pPr>
      <w:r>
        <w:rPr>
          <w:rFonts w:hint="eastAsia" w:ascii="华文新魏" w:hAnsi="宋体" w:eastAsia="华文新魏" w:cs="宋体"/>
          <w:color w:val="000000" w:themeColor="text1"/>
          <w:kern w:val="13"/>
          <w:sz w:val="32"/>
          <w:szCs w:val="32"/>
        </w:rPr>
        <w:t>未来已来，中国企业面临前所未有的时代易变性、不确性、复杂性和模糊性，企业领导者的格局、思维、视野、资源对企业的生存发展尤为重要，在技术浪潮驱动和跨界整合背景下，众多成长中的企业陷入对转型、升级、发展的深刻思考。</w:t>
      </w:r>
    </w:p>
    <w:p>
      <w:pPr>
        <w:spacing w:line="480" w:lineRule="auto"/>
        <w:ind w:firstLine="640" w:firstLineChars="200"/>
        <w:jc w:val="left"/>
        <w:rPr>
          <w:rFonts w:ascii="微软雅黑" w:hAnsi="微软雅黑" w:eastAsia="微软雅黑" w:cs="方正大黑简体"/>
          <w:b/>
          <w:bCs/>
          <w:color w:val="AF68A4"/>
          <w:sz w:val="28"/>
          <w:szCs w:val="28"/>
        </w:rPr>
      </w:pPr>
      <w:r>
        <w:rPr>
          <w:rFonts w:hint="eastAsia" w:ascii="华文新魏" w:hAnsi="宋体" w:eastAsia="华文新魏" w:cs="宋体"/>
          <w:color w:val="000000" w:themeColor="text1"/>
          <w:kern w:val="13"/>
          <w:sz w:val="32"/>
          <w:szCs w:val="32"/>
        </w:rPr>
        <w:t>《中国企业总裁工商管理（EMBA）实战班》——源于清华十年深耕、是清华最具影响力的管理课程之一，自2006年推出以来、持续开班40余期、累计培养了3000多位具有开拓、创新和人文精神的企业总裁和高层管理者，被业界誉为“总裁管理培训第一课堂”。</w:t>
      </w:r>
    </w:p>
    <w:p>
      <w:pPr>
        <w:spacing w:line="480" w:lineRule="auto"/>
        <w:jc w:val="left"/>
        <w:rPr>
          <w:rFonts w:ascii="华文新魏" w:hAnsi="宋体" w:eastAsia="华文新魏" w:cs="宋体"/>
          <w:color w:val="000000" w:themeColor="text1"/>
          <w:kern w:val="13"/>
          <w:sz w:val="32"/>
          <w:szCs w:val="32"/>
        </w:rPr>
      </w:pPr>
      <w:r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  <w:t>【项目价值】</w:t>
      </w:r>
      <w:r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  <w:br w:type="textWrapping"/>
      </w: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/>
          <w:sz w:val="28"/>
          <w:szCs w:val="28"/>
        </w:rPr>
        <w:t>知  本——定制式学习商学院最优、最前瞻课程，以名师的力量启迪智慧。</w:t>
      </w:r>
    </w:p>
    <w:p>
      <w:pPr>
        <w:spacing w:line="480" w:lineRule="auto"/>
        <w:jc w:val="left"/>
        <w:rPr>
          <w:rFonts w:ascii="华文新魏" w:hAnsi="宋体" w:eastAsia="华文新魏" w:cs="宋体"/>
          <w:color w:val="000000" w:themeColor="text1"/>
          <w:kern w:val="13"/>
          <w:sz w:val="32"/>
          <w:szCs w:val="32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306705</wp:posOffset>
            </wp:positionV>
            <wp:extent cx="8277860" cy="3667125"/>
            <wp:effectExtent l="19050" t="0" r="8890" b="0"/>
            <wp:wrapNone/>
            <wp:docPr id="2" name="图片 1" descr="微信图片_2018060715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60715051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62981"/>
                    <a:stretch>
                      <a:fillRect/>
                    </a:stretch>
                  </pic:blipFill>
                  <pic:spPr>
                    <a:xfrm>
                      <a:off x="0" y="0"/>
                      <a:ext cx="827786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/>
          <w:sz w:val="28"/>
          <w:szCs w:val="28"/>
        </w:rPr>
        <w:t>智  本——顾问式享有权威专家一对一咨询辅导，用导师团智慧解决问题。</w:t>
      </w:r>
    </w:p>
    <w:p>
      <w:pPr>
        <w:spacing w:line="480" w:lineRule="auto"/>
        <w:jc w:val="left"/>
        <w:rPr>
          <w:rFonts w:ascii="华文新魏" w:hAnsi="宋体" w:eastAsia="华文新魏" w:cs="宋体"/>
          <w:color w:val="000000" w:themeColor="text1"/>
          <w:kern w:val="13"/>
          <w:sz w:val="32"/>
          <w:szCs w:val="32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/>
          <w:sz w:val="28"/>
          <w:szCs w:val="28"/>
        </w:rPr>
        <w:t>资  本——孵化式的让项目与资本精准“结缘”，产业+资本视野辅翼企业。</w:t>
      </w:r>
    </w:p>
    <w:p>
      <w:pPr>
        <w:spacing w:line="360" w:lineRule="auto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/>
          <w:sz w:val="28"/>
          <w:szCs w:val="28"/>
        </w:rPr>
        <w:t>活  动——缔结式商学院联谊活动，让进步的人在一起，在一起的人更信任。</w:t>
      </w:r>
    </w:p>
    <w:p>
      <w:pPr>
        <w:spacing w:line="500" w:lineRule="exact"/>
        <w:rPr>
          <w:rFonts w:ascii="微软雅黑" w:hAnsi="微软雅黑" w:eastAsia="微软雅黑" w:cs="方正大黑简体"/>
          <w:b/>
          <w:bCs/>
          <w:color w:val="AF68A4"/>
          <w:sz w:val="28"/>
          <w:szCs w:val="28"/>
        </w:rPr>
      </w:pPr>
      <w:r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  <w:t>【学习收获】</w:t>
      </w:r>
    </w:p>
    <w:p>
      <w:pPr>
        <w:spacing w:line="360" w:lineRule="auto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/>
          <w:sz w:val="28"/>
          <w:szCs w:val="28"/>
        </w:rPr>
        <w:t>格  局——把控多维大环境</w:t>
      </w:r>
    </w:p>
    <w:p>
      <w:pPr>
        <w:spacing w:line="360" w:lineRule="auto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/>
          <w:sz w:val="28"/>
          <w:szCs w:val="28"/>
        </w:rPr>
        <w:t>思  维——应对管理复杂性</w:t>
      </w:r>
    </w:p>
    <w:p>
      <w:pPr>
        <w:spacing w:line="360" w:lineRule="auto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/>
          <w:sz w:val="28"/>
          <w:szCs w:val="28"/>
        </w:rPr>
        <w:t>智  慧——革新认知技能库</w:t>
      </w:r>
    </w:p>
    <w:p>
      <w:pPr>
        <w:spacing w:line="360" w:lineRule="auto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/>
          <w:sz w:val="28"/>
          <w:szCs w:val="28"/>
        </w:rPr>
        <w:t>视  野——见识开启未来门</w:t>
      </w:r>
    </w:p>
    <w:p>
      <w:pPr>
        <w:pStyle w:val="15"/>
        <w:spacing w:line="360" w:lineRule="auto"/>
        <w:ind w:firstLine="0" w:firstLineChars="0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/>
          <w:sz w:val="28"/>
          <w:szCs w:val="28"/>
        </w:rPr>
        <w:t>资  源——让进步的人在一起</w:t>
      </w:r>
    </w:p>
    <w:p>
      <w:pPr>
        <w:spacing w:line="500" w:lineRule="exact"/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</w:pPr>
    </w:p>
    <w:p>
      <w:pPr>
        <w:spacing w:line="500" w:lineRule="exact"/>
        <w:rPr>
          <w:rFonts w:ascii="微软雅黑" w:hAnsi="微软雅黑" w:eastAsia="微软雅黑" w:cs="方正大黑简体"/>
          <w:b/>
          <w:bCs/>
          <w:color w:val="AF68A4"/>
          <w:sz w:val="28"/>
          <w:szCs w:val="28"/>
        </w:rPr>
      </w:pPr>
      <w:r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  <w:t>【课程设置】</w:t>
      </w:r>
    </w:p>
    <w:p>
      <w:pPr>
        <w:spacing w:line="500" w:lineRule="exact"/>
        <w:rPr>
          <w:rFonts w:ascii="微软雅黑" w:hAnsi="微软雅黑" w:eastAsia="微软雅黑" w:cs="方正大黑简体"/>
          <w:b/>
          <w:bCs/>
          <w:color w:val="552579"/>
          <w:sz w:val="28"/>
          <w:szCs w:val="28"/>
        </w:rPr>
      </w:pPr>
    </w:p>
    <w:tbl>
      <w:tblPr>
        <w:tblStyle w:val="10"/>
        <w:tblW w:w="9290" w:type="dxa"/>
        <w:jc w:val="center"/>
        <w:tblCellSpacing w:w="15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3"/>
        <w:gridCol w:w="47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tblCellSpacing w:w="15" w:type="dxa"/>
          <w:jc w:val="center"/>
        </w:trPr>
        <w:tc>
          <w:tcPr>
            <w:tcW w:w="9230" w:type="dxa"/>
            <w:gridSpan w:val="2"/>
            <w:tcBorders>
              <w:top w:val="thinThickSmallGap" w:color="7030A0" w:sz="12" w:space="0"/>
              <w:left w:val="thinThickSmallGap" w:color="7030A0" w:sz="12" w:space="0"/>
              <w:bottom w:val="inset" w:color="000000" w:sz="6" w:space="0"/>
              <w:right w:val="thickThinSmallGap" w:color="7030A0" w:sz="12" w:space="0"/>
            </w:tcBorders>
            <w:shd w:val="clear" w:color="auto" w:fill="AE67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8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</w:rPr>
              <w:t>宏观经济与战略管理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tblCellSpacing w:w="15" w:type="dxa"/>
          <w:jc w:val="center"/>
        </w:trPr>
        <w:tc>
          <w:tcPr>
            <w:tcW w:w="4468" w:type="dxa"/>
            <w:tcBorders>
              <w:top w:val="thinThickSmallGap" w:color="7030A0" w:sz="12" w:space="0"/>
              <w:left w:val="thinThickSmallGap" w:color="7030A0" w:sz="12" w:space="0"/>
              <w:bottom w:val="single" w:color="auto" w:sz="4" w:space="0"/>
              <w:right w:val="single" w:color="auto" w:sz="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8"/>
              </w:tabs>
              <w:jc w:val="left"/>
              <w:rPr>
                <w:rFonts w:ascii="微软雅黑" w:hAnsi="微软雅黑" w:eastAsia="微软雅黑" w:cs="Arial"/>
                <w:b/>
                <w:bCs/>
                <w:color w:val="FFFFFF" w:themeColor="background1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FFFFFF" w:themeColor="background1"/>
                <w:kern w:val="0"/>
                <w:sz w:val="24"/>
              </w:rPr>
              <w:tab/>
            </w:r>
            <w:r>
              <w:rPr>
                <w:rFonts w:hint="eastAsia" w:ascii="微软雅黑" w:hAnsi="微软雅黑" w:eastAsia="微软雅黑"/>
                <w:b/>
                <w:sz w:val="24"/>
              </w:rPr>
              <w:tab/>
            </w:r>
            <w:r>
              <w:rPr>
                <w:rFonts w:hint="eastAsia" w:ascii="微软雅黑" w:hAnsi="微软雅黑" w:eastAsia="微软雅黑"/>
                <w:b/>
                <w:sz w:val="24"/>
              </w:rPr>
              <w:t>宏观经济形势</w:t>
            </w:r>
          </w:p>
        </w:tc>
        <w:tc>
          <w:tcPr>
            <w:tcW w:w="4732" w:type="dxa"/>
            <w:tcBorders>
              <w:top w:val="thinThickSmallGap" w:color="7030A0" w:sz="12" w:space="0"/>
              <w:left w:val="single" w:color="auto" w:sz="2" w:space="0"/>
              <w:bottom w:val="single" w:color="auto" w:sz="4" w:space="0"/>
              <w:right w:val="thickThinSmallGap" w:color="7030A0" w:sz="1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8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战略管理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6" w:hRule="atLeast"/>
          <w:tblCellSpacing w:w="15" w:type="dxa"/>
          <w:jc w:val="center"/>
        </w:trPr>
        <w:tc>
          <w:tcPr>
            <w:tcW w:w="4468" w:type="dxa"/>
            <w:tcBorders>
              <w:top w:val="single" w:color="auto" w:sz="4" w:space="0"/>
              <w:left w:val="thinThickSmallGap" w:color="7030A0" w:sz="12" w:space="0"/>
              <w:bottom w:val="single" w:color="auto" w:sz="4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 中国宏观经济走势及政策选择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2．当前热点宏观经济问题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3．财政政策的调控机制</w:t>
            </w:r>
          </w:p>
          <w:p>
            <w:pPr>
              <w:ind w:left="210" w:leftChars="1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4．宏观</w:t>
            </w:r>
            <w:r>
              <w:rPr>
                <w:rFonts w:ascii="仿宋" w:hAnsi="仿宋" w:eastAsia="仿宋"/>
                <w:sz w:val="24"/>
              </w:rPr>
              <w:t>经济与企业发展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thickThinSmallGap" w:color="7030A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1.战略管理新思维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2.企业再定位与商业模式再定位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3.战略运营与机制管控</w:t>
            </w:r>
          </w:p>
          <w:p>
            <w:pPr>
              <w:ind w:firstLine="240" w:firstLineChars="100"/>
              <w:jc w:val="left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4.商业模式创新与顶层设计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tblCellSpacing w:w="15" w:type="dxa"/>
          <w:jc w:val="center"/>
        </w:trPr>
        <w:tc>
          <w:tcPr>
            <w:tcW w:w="9230" w:type="dxa"/>
            <w:gridSpan w:val="2"/>
            <w:tcBorders>
              <w:top w:val="thinThickSmallGap" w:color="7030A0" w:sz="12" w:space="0"/>
              <w:left w:val="thinThickSmallGap" w:color="7030A0" w:sz="12" w:space="0"/>
              <w:bottom w:val="inset" w:color="000000" w:sz="6" w:space="0"/>
              <w:right w:val="thickThinSmallGap" w:color="7030A0" w:sz="12" w:space="0"/>
            </w:tcBorders>
            <w:shd w:val="clear" w:color="auto" w:fill="AE67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8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</w:rPr>
              <w:t>现代企业制度与治理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CellSpacing w:w="15" w:type="dxa"/>
          <w:jc w:val="center"/>
        </w:trPr>
        <w:tc>
          <w:tcPr>
            <w:tcW w:w="4468" w:type="dxa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single" w:color="auto" w:sz="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公司</w:t>
            </w:r>
            <w:r>
              <w:rPr>
                <w:rFonts w:ascii="微软雅黑" w:hAnsi="微软雅黑" w:eastAsia="微软雅黑"/>
                <w:b/>
                <w:sz w:val="24"/>
              </w:rPr>
              <w:t>治理</w:t>
            </w:r>
          </w:p>
        </w:tc>
        <w:tc>
          <w:tcPr>
            <w:tcW w:w="4732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thickThinSmallGap" w:color="7030A0" w:sz="1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组织建设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6" w:hRule="atLeast"/>
          <w:tblCellSpacing w:w="15" w:type="dxa"/>
          <w:jc w:val="center"/>
        </w:trPr>
        <w:tc>
          <w:tcPr>
            <w:tcW w:w="4468" w:type="dxa"/>
            <w:tcBorders>
              <w:top w:val="single" w:color="auto" w:sz="4" w:space="0"/>
              <w:left w:val="thinThickSmallGap" w:color="7030A0" w:sz="12" w:space="0"/>
              <w:bottom w:val="single" w:color="auto" w:sz="4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 公司治理的系统策略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2．股权结构与股权治理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3．公司治理决策与实施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 公司治理结构完善实务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thickThinSmallGap" w:color="7030A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 企业组织文化建设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2．优秀企业文化建设与落实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3．企业组织设计与创新思维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 组织行为与企业管理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tblCellSpacing w:w="15" w:type="dxa"/>
          <w:jc w:val="center"/>
        </w:trPr>
        <w:tc>
          <w:tcPr>
            <w:tcW w:w="9230" w:type="dxa"/>
            <w:gridSpan w:val="2"/>
            <w:tcBorders>
              <w:top w:val="thinThickSmallGap" w:color="7030A0" w:sz="12" w:space="0"/>
              <w:left w:val="thinThickSmallGap" w:color="7030A0" w:sz="12" w:space="0"/>
              <w:bottom w:val="inset" w:color="000000" w:sz="6" w:space="0"/>
              <w:right w:val="thickThinSmallGap" w:color="7030A0" w:sz="12" w:space="0"/>
            </w:tcBorders>
            <w:shd w:val="clear" w:color="auto" w:fill="AE67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8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</w:rPr>
              <w:t>营销管理与竞争谋略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CellSpacing w:w="15" w:type="dxa"/>
          <w:jc w:val="center"/>
        </w:trPr>
        <w:tc>
          <w:tcPr>
            <w:tcW w:w="4468" w:type="dxa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single" w:color="auto" w:sz="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营销与品牌</w:t>
            </w:r>
          </w:p>
        </w:tc>
        <w:tc>
          <w:tcPr>
            <w:tcW w:w="4732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thickThinSmallGap" w:color="7030A0" w:sz="1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互联网和电子商务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  <w:tblCellSpacing w:w="15" w:type="dxa"/>
          <w:jc w:val="center"/>
        </w:trPr>
        <w:tc>
          <w:tcPr>
            <w:tcW w:w="4468" w:type="dxa"/>
            <w:tcBorders>
              <w:top w:val="single" w:color="auto" w:sz="0" w:space="0"/>
              <w:left w:val="thinThickSmallGap" w:color="7030A0" w:sz="12" w:space="0"/>
              <w:bottom w:val="inset" w:color="000000" w:sz="6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 营销决策理念与规律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2．切割营销及品牌二极法则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3．品牌战略营销推广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4．产品诊断与品牌策划</w:t>
            </w:r>
          </w:p>
        </w:tc>
        <w:tc>
          <w:tcPr>
            <w:tcW w:w="4732" w:type="dxa"/>
            <w:tcBorders>
              <w:top w:val="single" w:color="auto" w:sz="0" w:space="0"/>
              <w:left w:val="single" w:color="auto" w:sz="2" w:space="0"/>
              <w:bottom w:val="inset" w:color="000000" w:sz="6" w:space="0"/>
              <w:right w:val="thickThinSmallGap" w:color="7030A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 互联网营销市场竞争策略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2．传统企业如何转型互联网思维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 移动互联网时代的创新商业模式</w:t>
            </w:r>
          </w:p>
          <w:p>
            <w:pPr>
              <w:ind w:left="210" w:leftChars="100"/>
              <w:jc w:val="left"/>
              <w:rPr>
                <w:rFonts w:ascii="Arial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 大数据、互联网+与企业销售的融合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  <w:jc w:val="center"/>
        </w:trPr>
        <w:tc>
          <w:tcPr>
            <w:tcW w:w="9230" w:type="dxa"/>
            <w:gridSpan w:val="2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thickThinSmallGap" w:color="7030A0" w:sz="12" w:space="0"/>
            </w:tcBorders>
            <w:shd w:val="clear" w:color="auto" w:fill="AE67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</w:rPr>
              <w:t>财务管理与税务筹划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  <w:jc w:val="center"/>
        </w:trPr>
        <w:tc>
          <w:tcPr>
            <w:tcW w:w="4468" w:type="dxa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single" w:color="auto" w:sz="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财务管理</w:t>
            </w:r>
          </w:p>
        </w:tc>
        <w:tc>
          <w:tcPr>
            <w:tcW w:w="4732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thickThinSmallGap" w:color="7030A0" w:sz="1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纳税筹划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tblCellSpacing w:w="15" w:type="dxa"/>
          <w:jc w:val="center"/>
        </w:trPr>
        <w:tc>
          <w:tcPr>
            <w:tcW w:w="4468" w:type="dxa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1. 现代企业的财务体系构建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2．财务报表的实质与理解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3．财务报表分析与财务管理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 非财务人员财务管理</w:t>
            </w:r>
          </w:p>
        </w:tc>
        <w:tc>
          <w:tcPr>
            <w:tcW w:w="4732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thickThinSmallGap" w:color="7030A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 税制改革新政及涉税风险防范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2．走出企业纳税的误区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3．税收管理体系的建设与完善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 税务管理与税务筹划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  <w:jc w:val="center"/>
        </w:trPr>
        <w:tc>
          <w:tcPr>
            <w:tcW w:w="9230" w:type="dxa"/>
            <w:gridSpan w:val="2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thickThinSmallGap" w:color="7030A0" w:sz="12" w:space="0"/>
            </w:tcBorders>
            <w:shd w:val="clear" w:color="auto" w:fill="AE67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</w:rPr>
              <w:t>人力资源战略与激励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  <w:jc w:val="center"/>
        </w:trPr>
        <w:tc>
          <w:tcPr>
            <w:tcW w:w="4468" w:type="dxa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single" w:color="auto" w:sz="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人力资源战略</w:t>
            </w:r>
          </w:p>
        </w:tc>
        <w:tc>
          <w:tcPr>
            <w:tcW w:w="4732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thickThinSmallGap" w:color="7030A0" w:sz="1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绩效与激励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9" w:hRule="atLeast"/>
          <w:tblCellSpacing w:w="15" w:type="dxa"/>
          <w:jc w:val="center"/>
        </w:trPr>
        <w:tc>
          <w:tcPr>
            <w:tcW w:w="4468" w:type="dxa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 企业人力资源战略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2．人力资源管理制度体系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3．岗位股份制公司理论</w:t>
            </w:r>
          </w:p>
          <w:p>
            <w:pPr>
              <w:ind w:left="210" w:leftChars="100"/>
              <w:jc w:val="left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 战略性人力资源管理</w:t>
            </w:r>
          </w:p>
        </w:tc>
        <w:tc>
          <w:tcPr>
            <w:tcW w:w="4732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thickThinSmallGap" w:color="7030A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1．沟通协作能力提升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2．企业员工激励与个人发展规划</w:t>
            </w:r>
          </w:p>
          <w:p>
            <w:pPr>
              <w:widowControl/>
              <w:tabs>
                <w:tab w:val="left" w:pos="1139"/>
                <w:tab w:val="center" w:pos="2077"/>
              </w:tabs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3．从个人绩效到团队绩效</w:t>
            </w:r>
          </w:p>
          <w:p>
            <w:pPr>
              <w:ind w:left="210" w:leftChars="100"/>
              <w:jc w:val="left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 需求理论与个人激励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  <w:jc w:val="center"/>
        </w:trPr>
        <w:tc>
          <w:tcPr>
            <w:tcW w:w="9230" w:type="dxa"/>
            <w:gridSpan w:val="2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thickThinSmallGap" w:color="7030A0" w:sz="12" w:space="0"/>
            </w:tcBorders>
            <w:shd w:val="clear" w:color="auto" w:fill="AE67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</w:rPr>
              <w:t>领导力与团队建设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  <w:jc w:val="center"/>
        </w:trPr>
        <w:tc>
          <w:tcPr>
            <w:tcW w:w="4468" w:type="dxa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single" w:color="auto" w:sz="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领导力提升</w:t>
            </w:r>
          </w:p>
        </w:tc>
        <w:tc>
          <w:tcPr>
            <w:tcW w:w="4732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thickThinSmallGap" w:color="7030A0" w:sz="1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团队建设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  <w:tblCellSpacing w:w="15" w:type="dxa"/>
          <w:jc w:val="center"/>
        </w:trPr>
        <w:tc>
          <w:tcPr>
            <w:tcW w:w="4468" w:type="dxa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 管理新思维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2．领导者品格修养和情商提升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3．卓越领导艺术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 优秀企业家的核心能力和特质</w:t>
            </w:r>
          </w:p>
          <w:p>
            <w:pPr>
              <w:widowControl/>
              <w:tabs>
                <w:tab w:val="left" w:pos="1139"/>
                <w:tab w:val="center" w:pos="2077"/>
              </w:tabs>
              <w:ind w:firstLine="240" w:firstLineChars="10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5. 沟通技巧与交际礼仪</w:t>
            </w:r>
          </w:p>
        </w:tc>
        <w:tc>
          <w:tcPr>
            <w:tcW w:w="4732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thickThinSmallGap" w:color="7030A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 组建高效团队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2．团队</w:t>
            </w:r>
            <w:r>
              <w:rPr>
                <w:rFonts w:ascii="仿宋" w:hAnsi="仿宋" w:eastAsia="仿宋"/>
                <w:color w:val="000000"/>
                <w:sz w:val="24"/>
              </w:rPr>
              <w:t>执行力打造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3．如何组合团队发挥各自长处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4．团队创新模式</w:t>
            </w:r>
          </w:p>
          <w:p>
            <w:pPr>
              <w:widowControl/>
              <w:tabs>
                <w:tab w:val="left" w:pos="1139"/>
                <w:tab w:val="center" w:pos="2077"/>
              </w:tabs>
              <w:ind w:firstLine="240" w:firstLineChars="100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5.企业家人事管理智慧--目标与绩效管理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  <w:jc w:val="center"/>
        </w:trPr>
        <w:tc>
          <w:tcPr>
            <w:tcW w:w="9230" w:type="dxa"/>
            <w:gridSpan w:val="2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thickThinSmallGap" w:color="7030A0" w:sz="12" w:space="0"/>
            </w:tcBorders>
            <w:shd w:val="clear" w:color="auto" w:fill="AE67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</w:rPr>
              <w:t>国学智慧与人文素养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  <w:jc w:val="center"/>
        </w:trPr>
        <w:tc>
          <w:tcPr>
            <w:tcW w:w="4468" w:type="dxa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single" w:color="auto" w:sz="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ind w:firstLine="1441" w:firstLineChars="600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国学智慧</w:t>
            </w:r>
          </w:p>
        </w:tc>
        <w:tc>
          <w:tcPr>
            <w:tcW w:w="4732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thickThinSmallGap" w:color="7030A0" w:sz="1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人文素养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  <w:tblCellSpacing w:w="15" w:type="dxa"/>
          <w:jc w:val="center"/>
        </w:trPr>
        <w:tc>
          <w:tcPr>
            <w:tcW w:w="4468" w:type="dxa"/>
            <w:tcBorders>
              <w:top w:val="single" w:color="auto" w:sz="0" w:space="0"/>
              <w:left w:val="thinThickSmallGap" w:color="7030A0" w:sz="12" w:space="0"/>
              <w:bottom w:val="inset" w:color="000000" w:sz="6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 国学智慧与领导韬略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 儒家文化与企业价值观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3．毛泽东统帅之道</w:t>
            </w:r>
          </w:p>
        </w:tc>
        <w:tc>
          <w:tcPr>
            <w:tcW w:w="4732" w:type="dxa"/>
            <w:tcBorders>
              <w:top w:val="single" w:color="auto" w:sz="0" w:space="0"/>
              <w:left w:val="single" w:color="auto" w:sz="2" w:space="0"/>
              <w:bottom w:val="inset" w:color="000000" w:sz="6" w:space="0"/>
              <w:right w:val="thickThinSmallGap" w:color="7030A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 文化致胜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2．传统文化中的处人及自处之道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3．运动养生与健康管理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  <w:jc w:val="center"/>
        </w:trPr>
        <w:tc>
          <w:tcPr>
            <w:tcW w:w="9230" w:type="dxa"/>
            <w:gridSpan w:val="2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thickThinSmallGap" w:color="7030A0" w:sz="12" w:space="0"/>
            </w:tcBorders>
            <w:shd w:val="clear" w:color="auto" w:fill="AE67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</w:rPr>
              <w:t>转型升级与热点聚焦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  <w:jc w:val="center"/>
        </w:trPr>
        <w:tc>
          <w:tcPr>
            <w:tcW w:w="4468" w:type="dxa"/>
            <w:tcBorders>
              <w:top w:val="inset" w:color="000000" w:sz="6" w:space="0"/>
              <w:left w:val="thinThickSmallGap" w:color="7030A0" w:sz="12" w:space="0"/>
              <w:bottom w:val="inset" w:color="000000" w:sz="6" w:space="0"/>
              <w:right w:val="single" w:color="auto" w:sz="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ind w:firstLine="1441" w:firstLineChars="600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转型升级</w:t>
            </w:r>
          </w:p>
        </w:tc>
        <w:tc>
          <w:tcPr>
            <w:tcW w:w="4732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thickThinSmallGap" w:color="7030A0" w:sz="12" w:space="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热点聚焦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6" w:hRule="atLeast"/>
          <w:tblCellSpacing w:w="15" w:type="dxa"/>
          <w:jc w:val="center"/>
        </w:trPr>
        <w:tc>
          <w:tcPr>
            <w:tcW w:w="4468" w:type="dxa"/>
            <w:tcBorders>
              <w:top w:val="single" w:color="auto" w:sz="0" w:space="0"/>
              <w:left w:val="thinThickSmallGap" w:color="7030A0" w:sz="12" w:space="0"/>
              <w:bottom w:val="single" w:color="auto" w:sz="4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 企业转型与产业升级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2．新热点、新投资、新消费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3．数字中国与商业变革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4．金融科技与金融创新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5. 增长突破：世界500强之道</w:t>
            </w:r>
          </w:p>
        </w:tc>
        <w:tc>
          <w:tcPr>
            <w:tcW w:w="4732" w:type="dxa"/>
            <w:tcBorders>
              <w:top w:val="single" w:color="auto" w:sz="0" w:space="0"/>
              <w:left w:val="single" w:color="auto" w:sz="2" w:space="0"/>
              <w:bottom w:val="single" w:color="auto" w:sz="4" w:space="0"/>
              <w:right w:val="thickThinSmallGap" w:color="7030A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 医疗健康技术产业化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2．人工智能与未来应用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3．信息技术前沿与设计应用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 房地产走势与转型</w:t>
            </w:r>
          </w:p>
          <w:p>
            <w:pPr>
              <w:ind w:left="210" w:left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5. 区块链技术与应用</w:t>
            </w:r>
          </w:p>
        </w:tc>
      </w:tr>
    </w:tbl>
    <w:p>
      <w:pPr>
        <w:spacing w:line="560" w:lineRule="exact"/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</w:pPr>
      <w:bookmarkStart w:id="0" w:name="_Hlk480381913"/>
    </w:p>
    <w:p>
      <w:pPr>
        <w:spacing w:line="560" w:lineRule="exact"/>
        <w:rPr>
          <w:rFonts w:ascii="微软雅黑" w:hAnsi="微软雅黑" w:eastAsia="微软雅黑" w:cs="方正大黑简体"/>
          <w:b/>
          <w:bCs/>
          <w:color w:val="AF68A4"/>
          <w:sz w:val="28"/>
          <w:szCs w:val="28"/>
        </w:rPr>
      </w:pPr>
      <w:r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  <w:t>【遴选师资】</w:t>
      </w:r>
    </w:p>
    <w:p>
      <w:pPr>
        <w:spacing w:line="560" w:lineRule="exact"/>
        <w:rPr>
          <w:rFonts w:ascii="微软雅黑" w:hAnsi="微软雅黑" w:eastAsia="微软雅黑" w:cs="方正大黑简体"/>
          <w:b/>
          <w:bCs/>
          <w:color w:val="AF68A4"/>
          <w:sz w:val="28"/>
          <w:szCs w:val="28"/>
        </w:rPr>
      </w:pPr>
      <w:r>
        <w:rPr>
          <w:rFonts w:hint="eastAsia" w:ascii="楷体" w:hAnsi="楷体" w:eastAsia="楷体"/>
          <w:sz w:val="30"/>
          <w:szCs w:val="30"/>
        </w:rPr>
        <w:t xml:space="preserve"> 魏  杰——经济学家、清华大学经管学院教授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韩秀云——经济学家、清华大学经管学院教授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韩廷春——经济学家、清华大学公共学院教授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宁向东——公司治理专家、清华大学经管学院教授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金占明——战略专家、清华大学经管学院教授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吴维库——领导力专家、清华大学经管学院教授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陈晋蓉——财务专家、清华大学经管学院教授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周  立——财务专家、清华大学经管学院教授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陈  劲——创新专家、清华大学经管学院教授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覃  征——大数据专家、清华大学信息学院教授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范玉顺——人工智能专家、清华大学自动化系教授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李  杰——美国辛辛那提大学讲座教授、清华经管特聘教授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方朝晖——中国思想史专家、清华大学人文学院教授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王晓毅——中国研究“人物志”第一人、清华大学教授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邹广文——企业文化专家、清华大学人文学院教授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路长全——著名营销与品牌专家、众多成功企业的幕后导师</w:t>
      </w:r>
    </w:p>
    <w:p>
      <w:pPr>
        <w:spacing w:line="660" w:lineRule="exact"/>
        <w:ind w:left="600" w:hanging="600" w:hanging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袁  冰——</w:t>
      </w:r>
      <w:r>
        <w:rPr>
          <w:rFonts w:hint="eastAsia" w:ascii="楷体" w:hAnsi="楷体" w:eastAsia="楷体" w:cs="楷体"/>
          <w:sz w:val="30"/>
          <w:szCs w:val="30"/>
        </w:rPr>
        <w:t>A</w:t>
      </w:r>
      <w:r>
        <w:rPr>
          <w:rFonts w:hint="eastAsia" w:ascii="楷体" w:hAnsi="楷体" w:eastAsia="楷体"/>
          <w:sz w:val="30"/>
          <w:szCs w:val="30"/>
        </w:rPr>
        <w:t>股直通车创始人、最早一批互联网成功创业者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苏  建——美国EHC企业增长突破专家、战略管理专家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李江涛——管理突破专家、战略设计专家</w:t>
      </w:r>
    </w:p>
    <w:p>
      <w:pPr>
        <w:spacing w:line="660" w:lineRule="exact"/>
        <w:ind w:left="2100" w:hanging="2100" w:hangingChars="7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周郦晓——企业变革与商业模式专家、清华长三角研究院教授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钟彩民——著名连锁商业运营专家、中国麦当劳创始人之一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董  藩——青年经济学家、房地产专家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赵春林——安龙生命科学基金创始人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陆满平——中国MBO第一人、德邦证券首席经济学家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卞华舵——中科招商基金董事合伙人、著名资本运营专家</w:t>
      </w:r>
    </w:p>
    <w:p>
      <w:pPr>
        <w:spacing w:line="66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宋洪祥——著名税务专家、中国纳税网总裁</w:t>
      </w:r>
    </w:p>
    <w:p>
      <w:pPr>
        <w:spacing w:line="660" w:lineRule="exac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（备注：以上师资如有调整，会保持同等水平，详见课程安排。）</w:t>
      </w:r>
    </w:p>
    <w:p>
      <w:pPr>
        <w:spacing w:line="660" w:lineRule="exact"/>
        <w:rPr>
          <w:rFonts w:ascii="微软雅黑" w:hAnsi="微软雅黑" w:eastAsia="微软雅黑" w:cs="方正大黑简体"/>
          <w:b/>
          <w:bCs/>
          <w:color w:val="552579"/>
          <w:sz w:val="28"/>
          <w:szCs w:val="28"/>
        </w:rPr>
      </w:pPr>
    </w:p>
    <w:p>
      <w:pPr>
        <w:spacing w:line="500" w:lineRule="exact"/>
        <w:rPr>
          <w:rFonts w:ascii="微软雅黑" w:hAnsi="微软雅黑" w:eastAsia="微软雅黑" w:cs="方正大黑简体"/>
          <w:b/>
          <w:bCs/>
          <w:color w:val="AF68A4"/>
          <w:sz w:val="28"/>
          <w:szCs w:val="28"/>
        </w:rPr>
      </w:pPr>
      <w:bookmarkStart w:id="1" w:name="_Hlk480381650"/>
      <w:r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  <w:t>【报名对象】</w:t>
      </w:r>
      <w:bookmarkEnd w:id="1"/>
    </w:p>
    <w:p>
      <w:pPr>
        <w:widowControl/>
        <w:spacing w:line="360" w:lineRule="auto"/>
        <w:jc w:val="left"/>
        <w:rPr>
          <w:rFonts w:ascii="华文中宋" w:hAnsi="华文中宋" w:eastAsia="华文中宋" w:cstheme="minorBidi"/>
          <w:sz w:val="28"/>
          <w:szCs w:val="28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ascii="华文中宋" w:hAnsi="华文中宋" w:eastAsia="华文中宋" w:cstheme="minorBidi"/>
          <w:sz w:val="28"/>
          <w:szCs w:val="28"/>
        </w:rPr>
        <w:t>企业董事长、</w:t>
      </w:r>
      <w:r>
        <w:rPr>
          <w:rFonts w:hint="eastAsia" w:ascii="华文中宋" w:hAnsi="华文中宋" w:eastAsia="华文中宋" w:cstheme="minorBidi"/>
          <w:sz w:val="28"/>
          <w:szCs w:val="28"/>
        </w:rPr>
        <w:t>CEO、</w:t>
      </w:r>
      <w:r>
        <w:rPr>
          <w:rFonts w:ascii="华文中宋" w:hAnsi="华文中宋" w:eastAsia="华文中宋" w:cstheme="minorBidi"/>
          <w:sz w:val="28"/>
          <w:szCs w:val="28"/>
        </w:rPr>
        <w:t>总经理</w:t>
      </w:r>
      <w:r>
        <w:rPr>
          <w:rFonts w:hint="eastAsia" w:ascii="华文中宋" w:hAnsi="华文中宋" w:eastAsia="华文中宋" w:cstheme="minorBidi"/>
          <w:sz w:val="28"/>
          <w:szCs w:val="28"/>
        </w:rPr>
        <w:t>等高层管理人员</w:t>
      </w:r>
    </w:p>
    <w:p>
      <w:pPr>
        <w:spacing w:line="660" w:lineRule="exact"/>
        <w:rPr>
          <w:rFonts w:ascii="华文中宋" w:hAnsi="华文中宋" w:eastAsia="华文中宋" w:cstheme="minorBidi"/>
          <w:sz w:val="28"/>
          <w:szCs w:val="28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 w:cstheme="minorBidi"/>
          <w:sz w:val="28"/>
          <w:szCs w:val="28"/>
        </w:rPr>
        <w:t>清华、北大等研修班校友或推荐的优秀企业家</w:t>
      </w:r>
      <w:r>
        <w:rPr>
          <w:rFonts w:hint="eastAsia" w:ascii="华文中宋" w:hAnsi="华文中宋" w:eastAsia="华文中宋" w:cstheme="minorBidi"/>
          <w:sz w:val="28"/>
          <w:szCs w:val="28"/>
        </w:rPr>
        <w:br w:type="textWrapping"/>
      </w:r>
      <w:r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  <w:t>【学习方式】</w:t>
      </w:r>
    </w:p>
    <w:p>
      <w:pPr>
        <w:jc w:val="left"/>
        <w:rPr>
          <w:rFonts w:ascii="华文中宋" w:hAnsi="华文中宋" w:eastAsia="华文中宋" w:cstheme="minorBidi"/>
          <w:sz w:val="28"/>
          <w:szCs w:val="28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 w:cstheme="minorBidi"/>
          <w:sz w:val="28"/>
          <w:szCs w:val="28"/>
        </w:rPr>
        <w:t>课堂面授、标杆走访、行业观察、私董会、名师下午茶、海外取道。</w:t>
      </w:r>
    </w:p>
    <w:p>
      <w:pPr>
        <w:spacing w:line="660" w:lineRule="exact"/>
        <w:rPr>
          <w:rFonts w:ascii="微软雅黑" w:hAnsi="微软雅黑" w:eastAsia="微软雅黑" w:cs="方正大黑简体"/>
          <w:b/>
          <w:bCs/>
          <w:color w:val="AF68A4"/>
          <w:sz w:val="28"/>
          <w:szCs w:val="28"/>
        </w:rPr>
      </w:pPr>
      <w:r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  <w:t>【学习安排】</w:t>
      </w:r>
    </w:p>
    <w:bookmarkEnd w:id="0"/>
    <w:p>
      <w:pPr>
        <w:jc w:val="left"/>
        <w:rPr>
          <w:rFonts w:ascii="华文中宋" w:hAnsi="华文中宋" w:eastAsia="华文中宋"/>
          <w:sz w:val="28"/>
          <w:szCs w:val="28"/>
        </w:rPr>
      </w:pPr>
      <w:bookmarkStart w:id="2" w:name="_Hlk480382136"/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 w:cstheme="minorBidi"/>
          <w:sz w:val="28"/>
          <w:szCs w:val="28"/>
        </w:rPr>
        <w:t>学制18个月、每2个月上课1次、每次2-3天、共7次课程，另加一次论坛，一次考察、一次拓展、一次海外游学（费用自理）。</w:t>
      </w:r>
    </w:p>
    <w:p>
      <w:pPr>
        <w:jc w:val="left"/>
        <w:rPr>
          <w:rFonts w:ascii="华文中宋" w:hAnsi="华文中宋" w:eastAsia="华文中宋" w:cstheme="minorBidi"/>
          <w:sz w:val="28"/>
          <w:szCs w:val="28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 w:cstheme="minorBidi"/>
          <w:sz w:val="28"/>
          <w:szCs w:val="28"/>
        </w:rPr>
        <w:t>2018年8月-2019年12月（2018夏季班）</w:t>
      </w:r>
    </w:p>
    <w:p>
      <w:pPr>
        <w:spacing w:line="660" w:lineRule="exact"/>
        <w:rPr>
          <w:rFonts w:ascii="微软雅黑" w:hAnsi="微软雅黑" w:eastAsia="微软雅黑" w:cs="方正大黑简体"/>
          <w:b/>
          <w:bCs/>
          <w:color w:val="AF68A4"/>
          <w:sz w:val="28"/>
          <w:szCs w:val="28"/>
        </w:rPr>
      </w:pPr>
      <w:r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  <w:t>【学习费用】</w:t>
      </w:r>
    </w:p>
    <w:bookmarkEnd w:id="2"/>
    <w:p>
      <w:pPr>
        <w:jc w:val="left"/>
        <w:rPr>
          <w:rFonts w:hint="eastAsia" w:ascii="华文中宋" w:hAnsi="华文中宋" w:eastAsia="华文中宋" w:cstheme="minorBidi"/>
          <w:color w:val="FF0000"/>
          <w:sz w:val="28"/>
          <w:szCs w:val="28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 w:cstheme="minorBidi"/>
          <w:sz w:val="28"/>
          <w:szCs w:val="28"/>
        </w:rPr>
        <w:t>学费7.8万/人（含培训、讲义、资料、“中国企业总裁工商管理（EMBA）实战班”结业证书等教学费用，食宿交通费用自理）</w:t>
      </w:r>
      <w:r>
        <w:rPr>
          <w:rFonts w:hint="eastAsia" w:ascii="华文中宋" w:hAnsi="华文中宋" w:eastAsia="华文中宋" w:cstheme="minorBidi"/>
          <w:sz w:val="28"/>
          <w:szCs w:val="28"/>
        </w:rPr>
        <w:br w:type="textWrapping"/>
      </w:r>
      <w:r>
        <w:rPr>
          <w:rFonts w:hint="eastAsia" w:ascii="华文中宋" w:hAnsi="华文中宋" w:eastAsia="华文中宋" w:cstheme="minorBidi"/>
          <w:color w:val="FF0000"/>
          <w:sz w:val="28"/>
          <w:szCs w:val="28"/>
        </w:rPr>
        <w:t>校友支持：清华研修班校友或推荐优秀企业家报名参加2018夏季班，学费优惠至4.8万/人，同时赠送单位高管一个学习名额。</w:t>
      </w:r>
    </w:p>
    <w:p>
      <w:pPr>
        <w:jc w:val="left"/>
        <w:rPr>
          <w:rFonts w:ascii="华文中宋" w:hAnsi="华文中宋" w:eastAsia="华文中宋" w:cstheme="minorBidi"/>
          <w:color w:val="FF0000"/>
          <w:sz w:val="28"/>
          <w:szCs w:val="28"/>
        </w:rPr>
      </w:pPr>
    </w:p>
    <w:p>
      <w:pPr>
        <w:spacing w:line="660" w:lineRule="exact"/>
        <w:rPr>
          <w:rFonts w:ascii="微软雅黑" w:hAnsi="微软雅黑" w:eastAsia="微软雅黑" w:cs="方正大黑简体"/>
          <w:b/>
          <w:bCs/>
          <w:color w:val="AF68A4"/>
          <w:sz w:val="28"/>
          <w:szCs w:val="28"/>
        </w:rPr>
      </w:pPr>
      <w:r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  <w:t>【往期课表】</w:t>
      </w:r>
    </w:p>
    <w:tbl>
      <w:tblPr>
        <w:tblStyle w:val="11"/>
        <w:tblW w:w="10840" w:type="dxa"/>
        <w:jc w:val="center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2496"/>
        <w:gridCol w:w="45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2017年6月24-25日</w:t>
            </w: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金占明教授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《企业战略管理》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</w:tcPr>
          <w:p>
            <w:pPr>
              <w:spacing w:line="660" w:lineRule="exact"/>
              <w:rPr>
                <w:rFonts w:ascii="华文中宋" w:hAnsi="华文中宋" w:eastAsia="华文中宋" w:cstheme="minorBidi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2017年7月22-23日</w:t>
            </w: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华文中宋" w:hAnsi="华文中宋" w:eastAsia="华文中宋" w:cstheme="minorBidi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周立教授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华文中宋" w:hAnsi="华文中宋" w:eastAsia="华文中宋" w:cstheme="minorBidi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《资本顶层设计与资本运营》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  <w:vMerge w:val="restart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2017年9月2-3日</w:t>
            </w: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宁向东教授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《公司治理》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  <w:vMerge w:val="continue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翟山鹰教授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《商道智慧与资本运营》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2017年10月21-22日</w:t>
            </w: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韩秀云教授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《宏观经济与企业发展》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  <w:vMerge w:val="restart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2017年11月18-19日</w:t>
            </w: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李江涛教授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《财务战略》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  <w:vMerge w:val="continue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李全教授</w:t>
            </w:r>
          </w:p>
        </w:tc>
        <w:tc>
          <w:tcPr>
            <w:tcW w:w="4504" w:type="dxa"/>
          </w:tcPr>
          <w:p>
            <w:pPr>
              <w:jc w:val="left"/>
              <w:rPr>
                <w:rFonts w:ascii="华文中宋" w:hAnsi="华文中宋" w:eastAsia="华文中宋" w:cstheme="minorBidi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《资本运营》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  <w:vMerge w:val="restart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2017年12月28-29日</w:t>
            </w: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许健教授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《金融形势及政策》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  <w:vMerge w:val="continue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姚景源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《宏观经济分析》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2018年3月31-4月1日</w:t>
            </w: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路长全教授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《营销与品牌建设》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2018年4月14-15日</w:t>
            </w: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方尔加教授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《法家智慧与现代管理》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2018年4月21-22日</w:t>
            </w: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苏建教授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《世界500强管理之道》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2018年5月19-20日</w:t>
            </w: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陈晋蓉教授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《财务战略》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  <w:vMerge w:val="restart"/>
          </w:tcPr>
          <w:p>
            <w:pPr>
              <w:spacing w:line="660" w:lineRule="exact"/>
              <w:rPr>
                <w:rFonts w:ascii="华文中宋" w:hAnsi="华文中宋" w:eastAsia="华文中宋" w:cstheme="minorBidi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2018年5月25-27日</w:t>
            </w: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艾学蛟教授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《危机管理》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  <w:vMerge w:val="continue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赵晨光教授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《工分制管理》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  <w:vMerge w:val="continue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田兆阳教授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《创新管理与领导艺术》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  <w:vMerge w:val="restart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2018年6月24-25日</w:t>
            </w: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韩廷春教授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《宏观经济分析》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40" w:type="dxa"/>
            <w:vMerge w:val="continue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张政君教授</w:t>
            </w:r>
          </w:p>
        </w:tc>
        <w:tc>
          <w:tcPr>
            <w:tcW w:w="4504" w:type="dxa"/>
          </w:tcPr>
          <w:p>
            <w:pPr>
              <w:spacing w:line="660" w:lineRule="exact"/>
              <w:rPr>
                <w:rFonts w:ascii="微软雅黑" w:hAnsi="微软雅黑" w:eastAsia="微软雅黑" w:cs="方正大黑简体"/>
                <w:b/>
                <w:bCs/>
                <w:color w:val="AF68A4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theme="minorBidi"/>
                <w:sz w:val="28"/>
                <w:szCs w:val="28"/>
              </w:rPr>
              <w:t>《变动环境中企业战略管理智慧》</w:t>
            </w:r>
          </w:p>
        </w:tc>
      </w:tr>
    </w:tbl>
    <w:p>
      <w:pPr>
        <w:spacing w:line="660" w:lineRule="exact"/>
        <w:rPr>
          <w:rFonts w:ascii="微软雅黑" w:hAnsi="微软雅黑" w:eastAsia="微软雅黑" w:cs="方正大黑简体"/>
          <w:b/>
          <w:bCs/>
          <w:color w:val="AF68A4"/>
          <w:sz w:val="28"/>
          <w:szCs w:val="28"/>
        </w:rPr>
      </w:pPr>
      <w:r>
        <w:rPr>
          <w:rFonts w:hint="eastAsia" w:ascii="微软雅黑" w:hAnsi="微软雅黑" w:eastAsia="微软雅黑" w:cs="方正大黑简体"/>
          <w:b/>
          <w:bCs/>
          <w:color w:val="AF68A4"/>
          <w:sz w:val="28"/>
          <w:szCs w:val="28"/>
        </w:rPr>
        <w:t>【报名方式】</w:t>
      </w:r>
    </w:p>
    <w:p>
      <w:pPr>
        <w:jc w:val="left"/>
        <w:rPr>
          <w:rFonts w:ascii="华文中宋" w:hAnsi="华文中宋" w:eastAsia="华文中宋" w:cstheme="minorBidi"/>
          <w:sz w:val="28"/>
          <w:szCs w:val="28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 w:cstheme="minorBidi"/>
          <w:sz w:val="28"/>
          <w:szCs w:val="28"/>
        </w:rPr>
        <w:t>填写报名表→将电子版回传至招生办→审核通过→办理学费→录取通知→报到学习</w:t>
      </w:r>
    </w:p>
    <w:p>
      <w:pPr>
        <w:jc w:val="left"/>
        <w:rPr>
          <w:rFonts w:ascii="华文中宋" w:hAnsi="华文中宋" w:eastAsia="华文中宋" w:cstheme="minorBidi"/>
          <w:sz w:val="28"/>
          <w:szCs w:val="28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 w:cstheme="minorBidi"/>
          <w:sz w:val="28"/>
          <w:szCs w:val="28"/>
        </w:rPr>
        <w:t>联系人：</w:t>
      </w:r>
      <w:r>
        <w:rPr>
          <w:rFonts w:hint="eastAsia" w:ascii="华文中宋" w:hAnsi="华文中宋" w:eastAsia="华文中宋" w:cstheme="minorBidi"/>
          <w:sz w:val="28"/>
          <w:szCs w:val="28"/>
          <w:lang w:eastAsia="zh-CN"/>
        </w:rPr>
        <w:t>赵老师</w:t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t xml:space="preserve"> 15911037933（微信同号）</w:t>
      </w:r>
      <w:r>
        <w:rPr>
          <w:rFonts w:hint="eastAsia" w:ascii="华文中宋" w:hAnsi="华文中宋" w:eastAsia="华文中宋" w:cstheme="minorBidi"/>
          <w:sz w:val="28"/>
          <w:szCs w:val="28"/>
        </w:rPr>
        <w:t xml:space="preserve">  </w:t>
      </w:r>
    </w:p>
    <w:p>
      <w:pPr>
        <w:jc w:val="left"/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 w:cstheme="minorBidi"/>
          <w:sz w:val="28"/>
          <w:szCs w:val="28"/>
        </w:rPr>
        <w:t>电</w:t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 w:cstheme="minorBidi"/>
          <w:sz w:val="28"/>
          <w:szCs w:val="28"/>
        </w:rPr>
        <w:t>话：</w:t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t>010-60531730</w:t>
      </w:r>
    </w:p>
    <w:p>
      <w:pPr>
        <w:jc w:val="left"/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</w:pPr>
      <w:r>
        <w:rPr>
          <w:rFonts w:ascii="华文中宋" w:hAnsi="华文中宋" w:eastAsia="华文中宋" w:cs="Verdana"/>
          <w:color w:val="AF68A4"/>
          <w:spacing w:val="75"/>
          <w:sz w:val="28"/>
          <w:szCs w:val="28"/>
          <w:shd w:val="clear" w:color="auto" w:fill="FFFFFF"/>
        </w:rPr>
        <w:t>●</w:t>
      </w:r>
      <w:r>
        <w:rPr>
          <w:rFonts w:hint="eastAsia" w:ascii="华文中宋" w:hAnsi="华文中宋" w:eastAsia="华文中宋" w:cstheme="minorBidi"/>
          <w:sz w:val="28"/>
          <w:szCs w:val="28"/>
          <w:lang w:eastAsia="zh-CN"/>
        </w:rPr>
        <w:t>邮</w:t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 w:cstheme="minorBidi"/>
          <w:sz w:val="28"/>
          <w:szCs w:val="28"/>
          <w:lang w:eastAsia="zh-CN"/>
        </w:rPr>
        <w:t>箱：</w:t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fldChar w:fldCharType="begin"/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instrText xml:space="preserve"> HYPERLINK "mailto:qinghuadaxueyx@163.com" </w:instrText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华文中宋" w:hAnsi="华文中宋" w:eastAsia="华文中宋" w:cstheme="minorBidi"/>
          <w:sz w:val="28"/>
          <w:szCs w:val="28"/>
          <w:lang w:val="en-US" w:eastAsia="zh-CN"/>
        </w:rPr>
        <w:t>qinghuadaxueyx@163.com</w:t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fldChar w:fldCharType="end"/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fldChar w:fldCharType="begin"/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instrText xml:space="preserve"> HYPERLINK "mailto:2889303302@qq.com" </w:instrText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华文中宋" w:hAnsi="华文中宋" w:eastAsia="华文中宋" w:cstheme="minorBidi"/>
          <w:sz w:val="28"/>
          <w:szCs w:val="28"/>
          <w:lang w:val="en-US" w:eastAsia="zh-CN"/>
        </w:rPr>
        <w:t>2889303302@qq.com</w:t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fldChar w:fldCharType="end"/>
      </w:r>
      <w:r>
        <w:rPr>
          <w:rFonts w:hint="eastAsia" w:ascii="华文中宋" w:hAnsi="华文中宋" w:eastAsia="华文中宋" w:cstheme="minorBidi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="华文中宋" w:hAnsi="华文中宋" w:eastAsia="华文中宋" w:cstheme="minorBidi"/>
          <w:sz w:val="28"/>
          <w:szCs w:val="28"/>
        </w:rPr>
      </w:pPr>
    </w:p>
    <w:p>
      <w:pPr>
        <w:jc w:val="left"/>
        <w:rPr>
          <w:rFonts w:ascii="华文中宋" w:hAnsi="华文中宋" w:eastAsia="华文中宋" w:cstheme="minorBidi"/>
          <w:sz w:val="28"/>
          <w:szCs w:val="28"/>
        </w:rPr>
      </w:pPr>
    </w:p>
    <w:p>
      <w:pPr>
        <w:spacing w:line="360" w:lineRule="auto"/>
        <w:jc w:val="center"/>
        <w:rPr>
          <w:rFonts w:ascii="华文中宋" w:hAnsi="华文中宋" w:eastAsia="华文中宋" w:cs="宋体"/>
          <w:color w:val="000000" w:themeColor="text1"/>
          <w:kern w:val="13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 w:themeColor="text1"/>
          <w:kern w:val="13"/>
          <w:sz w:val="32"/>
          <w:szCs w:val="32"/>
        </w:rPr>
        <w:t>《中国企业总裁工商管理（EMBA）实战班》</w:t>
      </w:r>
    </w:p>
    <w:p>
      <w:pPr>
        <w:spacing w:line="360" w:lineRule="auto"/>
        <w:jc w:val="center"/>
        <w:rPr>
          <w:rFonts w:ascii="华文中宋" w:hAnsi="华文中宋" w:eastAsia="华文中宋" w:cs="宋体"/>
          <w:color w:val="000000" w:themeColor="text1"/>
          <w:kern w:val="13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 w:themeColor="text1"/>
          <w:kern w:val="13"/>
          <w:sz w:val="32"/>
          <w:szCs w:val="32"/>
        </w:rPr>
        <w:t>报名表</w:t>
      </w:r>
    </w:p>
    <w:tbl>
      <w:tblPr>
        <w:tblStyle w:val="10"/>
        <w:tblpPr w:leftFromText="180" w:rightFromText="180" w:vertAnchor="text" w:horzAnchor="page" w:tblpX="1358" w:tblpY="112"/>
        <w:tblW w:w="9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707"/>
        <w:gridCol w:w="1836"/>
        <w:gridCol w:w="283"/>
        <w:gridCol w:w="847"/>
        <w:gridCol w:w="1695"/>
        <w:gridCol w:w="426"/>
        <w:gridCol w:w="704"/>
        <w:gridCol w:w="1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67A2"/>
            <w:vAlign w:val="center"/>
          </w:tcPr>
          <w:p>
            <w:pPr>
              <w:jc w:val="center"/>
              <w:rPr>
                <w:b/>
                <w:color w:val="FFFFFF" w:themeColor="background1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FFFFFF" w:themeColor="background1"/>
                <w:kern w:val="13"/>
                <w:szCs w:val="21"/>
              </w:rPr>
              <w:t>个人资料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姓名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英文名</w:t>
            </w:r>
          </w:p>
          <w:p>
            <w:pPr>
              <w:jc w:val="center"/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（如有）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身份证件种类</w:t>
            </w:r>
          </w:p>
        </w:tc>
        <w:tc>
          <w:tcPr>
            <w:tcW w:w="79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身份证            港澳通行证               外籍证件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证件号码</w:t>
            </w:r>
          </w:p>
        </w:tc>
        <w:tc>
          <w:tcPr>
            <w:tcW w:w="79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性别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国籍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出生日期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出生地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籍贯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民族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政治面貌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办公地址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邮箱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手机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办公电话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办公传真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67A2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FFFFFF" w:themeColor="background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FFFFFF" w:themeColor="background1"/>
                <w:kern w:val="13"/>
                <w:szCs w:val="21"/>
              </w:rPr>
              <w:t>工作背景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全职工作时间</w:t>
            </w:r>
          </w:p>
        </w:tc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担任管理工作时间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目前工作单位名称</w:t>
            </w:r>
          </w:p>
        </w:tc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单位网址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现任职务</w:t>
            </w:r>
          </w:p>
        </w:tc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技术职称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贵单位员工人数</w:t>
            </w:r>
          </w:p>
        </w:tc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你管辖下的员工人数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贵单位上年度总资产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（亿）人民币</w:t>
            </w:r>
            <w: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  <w:t>/</w: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美元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67A2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FFFFFF" w:themeColor="background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FFFFFF" w:themeColor="background1"/>
                <w:kern w:val="13"/>
                <w:szCs w:val="21"/>
              </w:rPr>
              <w:t>学籍档案材料（入学时请携带）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◆二寸蓝底近照</w:t>
            </w:r>
            <w: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  <w:t xml:space="preserve"> (</w: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电子版</w:t>
            </w:r>
            <w: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  <w:t xml:space="preserve">)  </w:t>
            </w:r>
          </w:p>
        </w:tc>
        <w:tc>
          <w:tcPr>
            <w:tcW w:w="5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◆清晰的身份证复印件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◆报名申请表</w:t>
            </w:r>
          </w:p>
        </w:tc>
        <w:tc>
          <w:tcPr>
            <w:tcW w:w="5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◆最高学历、学位证书复印件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◆两张名片</w:t>
            </w:r>
          </w:p>
        </w:tc>
        <w:tc>
          <w:tcPr>
            <w:tcW w:w="5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◆公司简介、营业执照副本复印件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67A2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FFFFFF" w:themeColor="background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FFFFFF" w:themeColor="background1"/>
                <w:kern w:val="13"/>
                <w:szCs w:val="21"/>
              </w:rPr>
              <w:t>请将申请表发回至：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9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</w:p>
          <w:p>
            <w:pPr>
              <w:spacing w:line="300" w:lineRule="exact"/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联系人：</w: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eastAsia="zh-CN"/>
              </w:rPr>
              <w:t>赵老师</w: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t xml:space="preserve"> 15911037933（微信同号）</w:t>
            </w:r>
          </w:p>
          <w:p>
            <w:pPr>
              <w:spacing w:line="300" w:lineRule="exact"/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电</w: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t xml:space="preserve">  </w:t>
            </w:r>
            <w:bookmarkStart w:id="3" w:name="_GoBack"/>
            <w:bookmarkEnd w:id="3"/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话：</w: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t>010-60531730</w:t>
            </w:r>
          </w:p>
          <w:p>
            <w:pPr>
              <w:spacing w:line="300" w:lineRule="exact"/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eastAsia="zh-CN"/>
              </w:rPr>
              <w:t>邮</w: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eastAsia="zh-CN"/>
              </w:rPr>
              <w:t>箱：</w: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instrText xml:space="preserve"> HYPERLINK "mailto:qinghuadaxueyx@163.com" </w:instrTex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t>qinghuadaxueyx@163.com</w: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instrText xml:space="preserve"> HYPERLINK "mailto:2889303302@qq.com" </w:instrTex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t>2889303302@qq.com</w:t>
            </w: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  <w:lang w:val="en-US" w:eastAsia="zh-CN"/>
              </w:rPr>
              <w:fldChar w:fldCharType="end"/>
            </w:r>
          </w:p>
          <w:p>
            <w:pPr>
              <w:spacing w:line="300" w:lineRule="exact"/>
              <w:rPr>
                <w:rFonts w:ascii="华文中宋" w:hAnsi="华文中宋" w:eastAsia="华文中宋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 w:themeColor="text1"/>
                <w:kern w:val="13"/>
                <w:szCs w:val="21"/>
              </w:rPr>
              <w:t>本申请表为保密文件，仅供招生委员会使用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0" w:lineRule="exact"/>
      <w:ind w:firstLine="300" w:firstLineChars="100"/>
      <w:rPr>
        <w:rFonts w:eastAsia="微软雅黑"/>
        <w:b/>
        <w:bCs/>
        <w:color w:val="BEBEBE" w:themeColor="background1" w:themeShade="BF"/>
        <w:sz w:val="30"/>
        <w:szCs w:val="30"/>
      </w:rPr>
    </w:pPr>
    <w:r>
      <w:rPr>
        <w:rFonts w:hint="eastAsia" w:ascii="微软雅黑" w:hAnsi="微软雅黑" w:eastAsia="微软雅黑" w:cs="方正大黑简体"/>
        <w:b/>
        <w:bCs/>
        <w:color w:val="AF68A4"/>
        <w:sz w:val="30"/>
        <w:szCs w:val="30"/>
      </w:rPr>
      <w:t>变革时代下—总裁管理培训第一课堂！3000总裁校友见证！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1439"/>
    <w:rsid w:val="00091EDF"/>
    <w:rsid w:val="000E0D74"/>
    <w:rsid w:val="000E725C"/>
    <w:rsid w:val="000F76DC"/>
    <w:rsid w:val="001104AC"/>
    <w:rsid w:val="0011794B"/>
    <w:rsid w:val="00197FB0"/>
    <w:rsid w:val="0020785C"/>
    <w:rsid w:val="00240D76"/>
    <w:rsid w:val="00246D8C"/>
    <w:rsid w:val="00281884"/>
    <w:rsid w:val="002A1DAD"/>
    <w:rsid w:val="002D182C"/>
    <w:rsid w:val="00364D9F"/>
    <w:rsid w:val="00397807"/>
    <w:rsid w:val="003A1BAB"/>
    <w:rsid w:val="003C65C8"/>
    <w:rsid w:val="003E4701"/>
    <w:rsid w:val="00407624"/>
    <w:rsid w:val="004A0745"/>
    <w:rsid w:val="004F0168"/>
    <w:rsid w:val="00506CDB"/>
    <w:rsid w:val="00530C39"/>
    <w:rsid w:val="00567A52"/>
    <w:rsid w:val="0066459E"/>
    <w:rsid w:val="006E5FB1"/>
    <w:rsid w:val="006F2CD2"/>
    <w:rsid w:val="00702026"/>
    <w:rsid w:val="00717C9D"/>
    <w:rsid w:val="0077156E"/>
    <w:rsid w:val="0078639A"/>
    <w:rsid w:val="007907EE"/>
    <w:rsid w:val="007A4067"/>
    <w:rsid w:val="007E7E93"/>
    <w:rsid w:val="00801A4B"/>
    <w:rsid w:val="008956E9"/>
    <w:rsid w:val="008A0B19"/>
    <w:rsid w:val="008A6B72"/>
    <w:rsid w:val="00907B1A"/>
    <w:rsid w:val="009C4DD2"/>
    <w:rsid w:val="009F3805"/>
    <w:rsid w:val="009F79AE"/>
    <w:rsid w:val="00A12CD3"/>
    <w:rsid w:val="00A75AA0"/>
    <w:rsid w:val="00AA2159"/>
    <w:rsid w:val="00AB3AF0"/>
    <w:rsid w:val="00AE611D"/>
    <w:rsid w:val="00B92A69"/>
    <w:rsid w:val="00BA5B5F"/>
    <w:rsid w:val="00BE52AD"/>
    <w:rsid w:val="00C1412D"/>
    <w:rsid w:val="00CA1439"/>
    <w:rsid w:val="00CB0689"/>
    <w:rsid w:val="00CB3124"/>
    <w:rsid w:val="00E15536"/>
    <w:rsid w:val="00E707B8"/>
    <w:rsid w:val="00E94338"/>
    <w:rsid w:val="00EB1356"/>
    <w:rsid w:val="00EC3345"/>
    <w:rsid w:val="00EE754F"/>
    <w:rsid w:val="00F36E59"/>
    <w:rsid w:val="00FC4B67"/>
    <w:rsid w:val="055A2B27"/>
    <w:rsid w:val="0CE02490"/>
    <w:rsid w:val="133907FB"/>
    <w:rsid w:val="13AE7213"/>
    <w:rsid w:val="2E6C7B52"/>
    <w:rsid w:val="321265D0"/>
    <w:rsid w:val="34F1064C"/>
    <w:rsid w:val="4AA37D9D"/>
    <w:rsid w:val="4EE465EA"/>
    <w:rsid w:val="5FCB2888"/>
    <w:rsid w:val="60A50C46"/>
    <w:rsid w:val="718B287E"/>
    <w:rsid w:val="79750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9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92843-6445-4C14-B13D-D39FF2A9E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526</Words>
  <Characters>3002</Characters>
  <Lines>25</Lines>
  <Paragraphs>7</Paragraphs>
  <TotalTime>1</TotalTime>
  <ScaleCrop>false</ScaleCrop>
  <LinksUpToDate>false</LinksUpToDate>
  <CharactersWithSpaces>3521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2018-06-07T07:01:00Z</dcterms:created>
  <dc:creator>zhangzheng</dc:creator>
  <cp:lastModifiedBy>Administrator</cp:lastModifiedBy>
  <dcterms:modified xsi:type="dcterms:W3CDTF">2018-07-05T08:08:37Z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